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BE268" w14:textId="242123E8" w:rsidR="00196761" w:rsidRDefault="00196761">
      <w:r>
        <w:rPr>
          <w:noProof/>
        </w:rPr>
        <w:drawing>
          <wp:inline distT="0" distB="0" distL="0" distR="0" wp14:anchorId="6B42D443" wp14:editId="1FA7E513">
            <wp:extent cx="5943600" cy="847725"/>
            <wp:effectExtent l="0" t="0" r="0" b="952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7ACB5" w14:textId="2BF89857" w:rsidR="00196761" w:rsidRPr="00196761" w:rsidRDefault="00196761">
      <w:pPr>
        <w:rPr>
          <w:b/>
          <w:bCs/>
          <w:color w:val="EE0000"/>
          <w:sz w:val="40"/>
          <w:szCs w:val="40"/>
        </w:rPr>
      </w:pPr>
      <w:r w:rsidRPr="00196761">
        <w:rPr>
          <w:b/>
          <w:bCs/>
          <w:color w:val="EE0000"/>
          <w:sz w:val="40"/>
          <w:szCs w:val="40"/>
        </w:rPr>
        <w:t xml:space="preserve">    APARTMANI MEDENA, SEGET DONJI, TROGIR</w:t>
      </w:r>
    </w:p>
    <w:p w14:paraId="55424BC2" w14:textId="0671DC4E" w:rsidR="00196761" w:rsidRDefault="00196761">
      <w:pPr>
        <w:rPr>
          <w:b/>
          <w:bCs/>
          <w:color w:val="EE0000"/>
          <w:sz w:val="36"/>
          <w:szCs w:val="36"/>
        </w:rPr>
      </w:pPr>
      <w:r w:rsidRPr="00196761">
        <w:rPr>
          <w:b/>
          <w:bCs/>
          <w:color w:val="EE0000"/>
          <w:sz w:val="36"/>
          <w:szCs w:val="36"/>
        </w:rPr>
        <w:t xml:space="preserve">                </w:t>
      </w:r>
      <w:r>
        <w:rPr>
          <w:b/>
          <w:bCs/>
          <w:color w:val="EE0000"/>
          <w:sz w:val="36"/>
          <w:szCs w:val="36"/>
        </w:rPr>
        <w:t xml:space="preserve">             </w:t>
      </w:r>
      <w:r w:rsidRPr="00196761">
        <w:rPr>
          <w:b/>
          <w:bCs/>
          <w:color w:val="EE0000"/>
          <w:sz w:val="36"/>
          <w:szCs w:val="36"/>
        </w:rPr>
        <w:t>13.06.-20.06.2026.</w:t>
      </w:r>
    </w:p>
    <w:p w14:paraId="53639D8E" w14:textId="6413DC39" w:rsidR="00196761" w:rsidRDefault="00E259EB">
      <w:pPr>
        <w:rPr>
          <w:b/>
          <w:bCs/>
          <w:color w:val="EE0000"/>
          <w:sz w:val="36"/>
          <w:szCs w:val="36"/>
        </w:rPr>
      </w:pPr>
      <w:r>
        <w:rPr>
          <w:noProof/>
        </w:rPr>
        <w:drawing>
          <wp:inline distT="0" distB="0" distL="0" distR="0" wp14:anchorId="68F4594F" wp14:editId="539BF3EA">
            <wp:extent cx="5943600" cy="3338830"/>
            <wp:effectExtent l="0" t="0" r="0" b="0"/>
            <wp:docPr id="150123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38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F7D2" w14:textId="4604BA25" w:rsidR="00E259EB" w:rsidRPr="00331AEA" w:rsidRDefault="00E259EB">
      <w:pPr>
        <w:rPr>
          <w:b/>
          <w:bCs/>
          <w:color w:val="000000" w:themeColor="text1"/>
        </w:rPr>
      </w:pPr>
      <w:r w:rsidRPr="00331AEA">
        <w:rPr>
          <w:b/>
          <w:bCs/>
          <w:color w:val="000000" w:themeColor="text1"/>
        </w:rPr>
        <w:t>Opis:</w:t>
      </w:r>
    </w:p>
    <w:p w14:paraId="3636561F" w14:textId="77777777" w:rsidR="00E259EB" w:rsidRPr="00331AEA" w:rsidRDefault="00E259EB" w:rsidP="00331AEA">
      <w:pPr>
        <w:pStyle w:val="NoSpacing"/>
        <w:rPr>
          <w:rFonts w:ascii="Open Sans" w:hAnsi="Open Sans"/>
          <w:sz w:val="20"/>
          <w:szCs w:val="20"/>
          <w:lang w:val="en-US"/>
        </w:rPr>
      </w:pPr>
      <w:r w:rsidRPr="00331AEA">
        <w:rPr>
          <w:sz w:val="20"/>
          <w:szCs w:val="20"/>
        </w:rPr>
        <w:t>Apartmani Medena su udaljeni 2000 m od mjesta Seget Donji (povezani šetnicom – lungomare), 4 km od Trogira, smješteni neposredno uz more i u okruženju borove šume.</w:t>
      </w:r>
    </w:p>
    <w:p w14:paraId="5D92A8DE" w14:textId="6D4D01B2" w:rsidR="00E259EB" w:rsidRPr="00331AEA" w:rsidRDefault="00E259EB" w:rsidP="00331AEA">
      <w:pPr>
        <w:pStyle w:val="NoSpacing"/>
        <w:rPr>
          <w:rFonts w:ascii="Open Sans" w:hAnsi="Open Sans"/>
          <w:sz w:val="20"/>
          <w:szCs w:val="20"/>
        </w:rPr>
      </w:pPr>
      <w:r w:rsidRPr="00331AEA">
        <w:rPr>
          <w:rFonts w:ascii="Open Sans" w:hAnsi="Open Sans"/>
          <w:sz w:val="20"/>
          <w:szCs w:val="20"/>
        </w:rPr>
        <w:t>Sadržaji: Apartmani Medena sastoje se od 205 superior apartmana. U apartmanskom naselju se nalazi: recepcija (sef besplatno), 3 novo izgrađena bazena (900cm x 350cm) i jedan manji bazen za djecu (470cm x 250cm), ležaljke uz bazen, aperitiv bar, restoran Maslina sa terasom i fantastičnim pogledom na more, supermarket, praonica rublja, animacija od 1.7. do 31.8.2025., parking uz doplatu – plaćanje na licu mjesta</w:t>
      </w:r>
    </w:p>
    <w:p w14:paraId="01ED9B2B" w14:textId="77777777" w:rsidR="00331AEA" w:rsidRPr="00E259EB" w:rsidRDefault="00331AEA" w:rsidP="00331AEA">
      <w:pPr>
        <w:pStyle w:val="NoSpacing"/>
        <w:rPr>
          <w:rFonts w:ascii="Open Sans" w:hAnsi="Open Sans"/>
        </w:rPr>
      </w:pPr>
    </w:p>
    <w:p w14:paraId="5E654309" w14:textId="77777777" w:rsidR="00E259EB" w:rsidRPr="00331AEA" w:rsidRDefault="00E259EB" w:rsidP="00331AEA">
      <w:pPr>
        <w:pStyle w:val="NoSpacing"/>
        <w:rPr>
          <w:rFonts w:ascii="Open Sans" w:hAnsi="Open Sans"/>
          <w:sz w:val="20"/>
          <w:szCs w:val="20"/>
        </w:rPr>
      </w:pPr>
      <w:r w:rsidRPr="00331AEA">
        <w:rPr>
          <w:b/>
          <w:bCs/>
          <w:sz w:val="20"/>
          <w:szCs w:val="20"/>
        </w:rPr>
        <w:t>Tipovi apartmana</w:t>
      </w:r>
      <w:r w:rsidRPr="00331AEA">
        <w:rPr>
          <w:sz w:val="20"/>
          <w:szCs w:val="20"/>
        </w:rPr>
        <w:t>:</w:t>
      </w:r>
    </w:p>
    <w:p w14:paraId="6DC989CE" w14:textId="48F91957" w:rsidR="00E259EB" w:rsidRPr="00331AEA" w:rsidRDefault="00E259EB" w:rsidP="00331AEA">
      <w:pPr>
        <w:pStyle w:val="NoSpacing"/>
        <w:rPr>
          <w:sz w:val="20"/>
          <w:szCs w:val="20"/>
        </w:rPr>
      </w:pPr>
      <w:r w:rsidRPr="00331AEA">
        <w:rPr>
          <w:sz w:val="20"/>
          <w:szCs w:val="20"/>
        </w:rPr>
        <w:t>Apartmani 1/2+1 A superior: jednosobni (42m2), klimatizovani, jedna spavaća sobe sa dva kreveta ili velikim bračnim krevetom, dnevni boravak sa sofom na razvlačenje (160x200 cm, prikladan za 2x djece do 12 god. ili 1 odraslu osobu), kuhinja (posuđe za kuhanje, pribor za jelo, filter caffe aparat, mikrovalna pećnica, mali ugradbeni frižider s jednom ledenicom), kupaonica (tuš, sušilo za kosu), posteljina i ručnici, sat TV, telefon, wi-fi, nalaze se u prizemlju, terasa; dječji krevetić (na upit) uz doplatu – plaćanje na licu mjesta</w:t>
      </w:r>
    </w:p>
    <w:p w14:paraId="67B8A65C" w14:textId="5D339EAB" w:rsidR="00E259EB" w:rsidRPr="00331AEA" w:rsidRDefault="00E259EB" w:rsidP="00331AEA">
      <w:pPr>
        <w:pStyle w:val="NoSpacing"/>
        <w:rPr>
          <w:sz w:val="20"/>
          <w:szCs w:val="20"/>
        </w:rPr>
      </w:pPr>
      <w:r w:rsidRPr="00331AEA">
        <w:rPr>
          <w:rFonts w:ascii="inherit" w:hAnsi="inherit"/>
          <w:sz w:val="20"/>
          <w:szCs w:val="20"/>
        </w:rPr>
        <w:t>Apartmani 1/4+1 B superior: dvosobni (46 m2), klimatizovani, balkon, dvije spavaće sobe sa po dva kreveta ili bračnim krevetom u svakoj, dnevni boravak sa sofom - ne razvlači se (80x180 cm,</w:t>
      </w:r>
      <w:r w:rsidRPr="00E259EB">
        <w:rPr>
          <w:rFonts w:ascii="inherit" w:hAnsi="inherit"/>
        </w:rPr>
        <w:t xml:space="preserve"> </w:t>
      </w:r>
      <w:r w:rsidRPr="00331AEA">
        <w:rPr>
          <w:rFonts w:ascii="inherit" w:hAnsi="inherit"/>
          <w:sz w:val="20"/>
          <w:szCs w:val="20"/>
        </w:rPr>
        <w:t>prikladan za 1 dijete ili</w:t>
      </w:r>
      <w:r w:rsidRPr="00E259EB">
        <w:rPr>
          <w:rFonts w:ascii="inherit" w:hAnsi="inherit"/>
        </w:rPr>
        <w:t xml:space="preserve"> </w:t>
      </w:r>
      <w:r w:rsidRPr="00331AEA">
        <w:rPr>
          <w:rFonts w:ascii="inherit" w:hAnsi="inherit"/>
          <w:sz w:val="20"/>
          <w:szCs w:val="20"/>
        </w:rPr>
        <w:lastRenderedPageBreak/>
        <w:t>odraslu osobu), kuhinja (posuđe za kuhanje, pribor za jelo, filter caffe aparat, mikrovalna pećnica, mali ugradbeni frižider s jednom ledenicom), kupaonica (tuš, fen za kosu), dodatni WC, posteljina i ručnici, sat TV, telefon, wi-fi, nalaze se na prvom spratu, balkon; dječji krevetić (na upit) uz doplatu – plaćanje na licu mjesta</w:t>
      </w:r>
    </w:p>
    <w:p w14:paraId="30D8F916" w14:textId="0C7972F4" w:rsidR="00E259EB" w:rsidRDefault="00E259EB">
      <w:pPr>
        <w:rPr>
          <w:b/>
          <w:bCs/>
          <w:color w:val="EE0000"/>
          <w:sz w:val="24"/>
          <w:szCs w:val="24"/>
        </w:rPr>
      </w:pPr>
      <w:r>
        <w:rPr>
          <w:noProof/>
        </w:rPr>
        <w:drawing>
          <wp:inline distT="0" distB="0" distL="0" distR="0" wp14:anchorId="1F323B4B" wp14:editId="2838D793">
            <wp:extent cx="2609850" cy="1533525"/>
            <wp:effectExtent l="0" t="0" r="0" b="9525"/>
            <wp:docPr id="1218739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3960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BB28A" wp14:editId="135F3EEE">
            <wp:extent cx="2609850" cy="1533525"/>
            <wp:effectExtent l="0" t="0" r="0" b="9525"/>
            <wp:docPr id="529398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980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135E" w14:textId="11DB9537" w:rsidR="00E259EB" w:rsidRDefault="00E259EB">
      <w:pPr>
        <w:rPr>
          <w:b/>
          <w:bCs/>
          <w:color w:val="EE0000"/>
          <w:sz w:val="24"/>
          <w:szCs w:val="24"/>
        </w:rPr>
      </w:pPr>
      <w:r>
        <w:rPr>
          <w:noProof/>
        </w:rPr>
        <w:drawing>
          <wp:inline distT="0" distB="0" distL="0" distR="0" wp14:anchorId="2FF81574" wp14:editId="67936321">
            <wp:extent cx="2638425" cy="1504950"/>
            <wp:effectExtent l="0" t="0" r="9525" b="0"/>
            <wp:docPr id="1597511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113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8F4C2" wp14:editId="7B0FD1EC">
            <wp:extent cx="2609850" cy="1495425"/>
            <wp:effectExtent l="0" t="0" r="0" b="9525"/>
            <wp:docPr id="208382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27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0DB3" w14:textId="31C9EAE8" w:rsidR="00E259EB" w:rsidRPr="00331AEA" w:rsidRDefault="00331AEA">
      <w:pPr>
        <w:rPr>
          <w:b/>
          <w:bCs/>
          <w:sz w:val="24"/>
          <w:szCs w:val="24"/>
        </w:rPr>
      </w:pPr>
      <w:r w:rsidRPr="00331AEA">
        <w:rPr>
          <w:b/>
          <w:bCs/>
          <w:sz w:val="24"/>
          <w:szCs w:val="24"/>
        </w:rPr>
        <w:t>Ponuda za dvoje odraslih i dvoje djece do 12 godina:</w:t>
      </w:r>
    </w:p>
    <w:p w14:paraId="4DBA019E" w14:textId="0544294B" w:rsidR="00E259EB" w:rsidRDefault="00E259EB">
      <w:pPr>
        <w:rPr>
          <w:b/>
          <w:bCs/>
          <w:color w:val="EE0000"/>
          <w:sz w:val="24"/>
          <w:szCs w:val="24"/>
        </w:rPr>
      </w:pPr>
      <w:r w:rsidRPr="00331AEA">
        <w:rPr>
          <w:b/>
          <w:bCs/>
          <w:color w:val="002060"/>
          <w:sz w:val="24"/>
          <w:szCs w:val="24"/>
        </w:rPr>
        <w:t>Apartman 2+2-</w:t>
      </w:r>
      <w:r>
        <w:rPr>
          <w:b/>
          <w:bCs/>
          <w:color w:val="EE0000"/>
          <w:sz w:val="24"/>
          <w:szCs w:val="24"/>
        </w:rPr>
        <w:t xml:space="preserve"> 10</w:t>
      </w:r>
      <w:r w:rsidR="00C50D7A">
        <w:rPr>
          <w:b/>
          <w:bCs/>
          <w:color w:val="EE0000"/>
          <w:sz w:val="24"/>
          <w:szCs w:val="24"/>
        </w:rPr>
        <w:t>70</w:t>
      </w:r>
      <w:r>
        <w:rPr>
          <w:b/>
          <w:bCs/>
          <w:color w:val="EE0000"/>
          <w:sz w:val="24"/>
          <w:szCs w:val="24"/>
        </w:rPr>
        <w:t xml:space="preserve"> eur</w:t>
      </w:r>
      <w:r w:rsidR="00331AEA">
        <w:rPr>
          <w:b/>
          <w:bCs/>
          <w:color w:val="EE0000"/>
          <w:sz w:val="24"/>
          <w:szCs w:val="24"/>
        </w:rPr>
        <w:t>/ Polupansion</w:t>
      </w:r>
    </w:p>
    <w:p w14:paraId="5F06409A" w14:textId="4F8F8D03" w:rsidR="00331AEA" w:rsidRDefault="00331AEA">
      <w:pPr>
        <w:rPr>
          <w:b/>
          <w:bCs/>
          <w:color w:val="EE0000"/>
          <w:sz w:val="24"/>
          <w:szCs w:val="24"/>
        </w:rPr>
      </w:pPr>
      <w:r w:rsidRPr="00331AEA">
        <w:rPr>
          <w:b/>
          <w:bCs/>
          <w:color w:val="002060"/>
          <w:sz w:val="24"/>
          <w:szCs w:val="24"/>
        </w:rPr>
        <w:t xml:space="preserve">Apartman 2+2- </w:t>
      </w:r>
      <w:r>
        <w:rPr>
          <w:b/>
          <w:bCs/>
          <w:color w:val="EE0000"/>
          <w:sz w:val="24"/>
          <w:szCs w:val="24"/>
        </w:rPr>
        <w:t>1</w:t>
      </w:r>
      <w:r w:rsidR="00C50D7A">
        <w:rPr>
          <w:b/>
          <w:bCs/>
          <w:color w:val="EE0000"/>
          <w:sz w:val="24"/>
          <w:szCs w:val="24"/>
        </w:rPr>
        <w:t>245</w:t>
      </w:r>
      <w:r>
        <w:rPr>
          <w:b/>
          <w:bCs/>
          <w:color w:val="EE0000"/>
          <w:sz w:val="24"/>
          <w:szCs w:val="24"/>
        </w:rPr>
        <w:t xml:space="preserve"> eur/ Puni pansion</w:t>
      </w:r>
    </w:p>
    <w:p w14:paraId="4959DDFB" w14:textId="19B3A4C3" w:rsidR="00331AEA" w:rsidRPr="00331AEA" w:rsidRDefault="00331AEA">
      <w:pPr>
        <w:rPr>
          <w:b/>
          <w:bCs/>
          <w:sz w:val="24"/>
          <w:szCs w:val="24"/>
        </w:rPr>
      </w:pPr>
      <w:r w:rsidRPr="00331AEA">
        <w:rPr>
          <w:b/>
          <w:bCs/>
          <w:sz w:val="24"/>
          <w:szCs w:val="24"/>
        </w:rPr>
        <w:t>Ponuda za 4 odrasle osobe i dijete do 12 godina:</w:t>
      </w:r>
    </w:p>
    <w:p w14:paraId="604149A4" w14:textId="191C1480" w:rsidR="00331AEA" w:rsidRDefault="00331AEA">
      <w:pPr>
        <w:rPr>
          <w:b/>
          <w:bCs/>
          <w:color w:val="EE0000"/>
          <w:sz w:val="24"/>
          <w:szCs w:val="24"/>
        </w:rPr>
      </w:pPr>
      <w:r w:rsidRPr="00331AEA">
        <w:rPr>
          <w:b/>
          <w:bCs/>
          <w:color w:val="002060"/>
          <w:sz w:val="24"/>
          <w:szCs w:val="24"/>
        </w:rPr>
        <w:t xml:space="preserve">Apartman 4+1- </w:t>
      </w:r>
      <w:r>
        <w:rPr>
          <w:b/>
          <w:bCs/>
          <w:color w:val="EE0000"/>
          <w:sz w:val="24"/>
          <w:szCs w:val="24"/>
        </w:rPr>
        <w:t>1</w:t>
      </w:r>
      <w:r w:rsidR="00C50D7A">
        <w:rPr>
          <w:b/>
          <w:bCs/>
          <w:color w:val="EE0000"/>
          <w:sz w:val="24"/>
          <w:szCs w:val="24"/>
        </w:rPr>
        <w:t>920</w:t>
      </w:r>
      <w:r>
        <w:rPr>
          <w:b/>
          <w:bCs/>
          <w:color w:val="EE0000"/>
          <w:sz w:val="24"/>
          <w:szCs w:val="24"/>
        </w:rPr>
        <w:t xml:space="preserve"> eur/ Polupansion</w:t>
      </w:r>
    </w:p>
    <w:p w14:paraId="5B592482" w14:textId="552DF479" w:rsidR="00331AEA" w:rsidRDefault="00331AEA">
      <w:pPr>
        <w:rPr>
          <w:b/>
          <w:bCs/>
          <w:color w:val="EE0000"/>
          <w:sz w:val="24"/>
          <w:szCs w:val="24"/>
        </w:rPr>
      </w:pPr>
      <w:r w:rsidRPr="00331AEA">
        <w:rPr>
          <w:b/>
          <w:bCs/>
          <w:color w:val="002060"/>
          <w:sz w:val="24"/>
          <w:szCs w:val="24"/>
        </w:rPr>
        <w:t xml:space="preserve">Apartman 4+1- </w:t>
      </w:r>
      <w:r>
        <w:rPr>
          <w:b/>
          <w:bCs/>
          <w:color w:val="EE0000"/>
          <w:sz w:val="24"/>
          <w:szCs w:val="24"/>
        </w:rPr>
        <w:t>2</w:t>
      </w:r>
      <w:r w:rsidR="00C50D7A">
        <w:rPr>
          <w:b/>
          <w:bCs/>
          <w:color w:val="EE0000"/>
          <w:sz w:val="24"/>
          <w:szCs w:val="24"/>
        </w:rPr>
        <w:t>240</w:t>
      </w:r>
      <w:r>
        <w:rPr>
          <w:b/>
          <w:bCs/>
          <w:color w:val="EE0000"/>
          <w:sz w:val="24"/>
          <w:szCs w:val="24"/>
        </w:rPr>
        <w:t xml:space="preserve"> eur / Puni pansion</w:t>
      </w:r>
    </w:p>
    <w:p w14:paraId="28BB0ECE" w14:textId="45A89BAB" w:rsidR="00331AEA" w:rsidRDefault="00331AEA">
      <w:pPr>
        <w:rPr>
          <w:b/>
          <w:bCs/>
          <w:color w:val="EE0000"/>
          <w:sz w:val="24"/>
          <w:szCs w:val="24"/>
        </w:rPr>
      </w:pPr>
      <w:r>
        <w:rPr>
          <w:b/>
          <w:bCs/>
          <w:color w:val="EE0000"/>
          <w:sz w:val="24"/>
          <w:szCs w:val="24"/>
        </w:rPr>
        <w:t>Firts Minute: -15% na ponuđene cijene za rezervacije i uplate avansa do 31.12.2025.</w:t>
      </w:r>
    </w:p>
    <w:p w14:paraId="7CB370E7" w14:textId="3C090D98" w:rsidR="00331AEA" w:rsidRDefault="00331AEA">
      <w:pPr>
        <w:rPr>
          <w:b/>
          <w:bCs/>
          <w:color w:val="EE0000"/>
          <w:sz w:val="24"/>
          <w:szCs w:val="24"/>
        </w:rPr>
      </w:pPr>
      <w:r>
        <w:rPr>
          <w:b/>
          <w:bCs/>
          <w:color w:val="EE0000"/>
          <w:sz w:val="24"/>
          <w:szCs w:val="24"/>
        </w:rPr>
        <w:t>Broj apartmana je ograničen!</w:t>
      </w:r>
    </w:p>
    <w:p w14:paraId="77F04551" w14:textId="77777777" w:rsidR="00331AEA" w:rsidRDefault="00331AEA">
      <w:pPr>
        <w:rPr>
          <w:noProof/>
        </w:rPr>
      </w:pPr>
    </w:p>
    <w:p w14:paraId="3466C065" w14:textId="77777777" w:rsidR="00331AEA" w:rsidRDefault="00331AEA">
      <w:pPr>
        <w:rPr>
          <w:noProof/>
        </w:rPr>
      </w:pPr>
    </w:p>
    <w:p w14:paraId="263490B8" w14:textId="64EFC3CC" w:rsidR="00331AEA" w:rsidRPr="00E259EB" w:rsidRDefault="00331AEA">
      <w:pPr>
        <w:rPr>
          <w:b/>
          <w:bCs/>
          <w:color w:val="EE0000"/>
          <w:sz w:val="24"/>
          <w:szCs w:val="24"/>
        </w:rPr>
      </w:pPr>
      <w:r>
        <w:rPr>
          <w:noProof/>
        </w:rPr>
        <w:drawing>
          <wp:inline distT="0" distB="0" distL="0" distR="0" wp14:anchorId="09DCA32B" wp14:editId="51C0F2E4">
            <wp:extent cx="5943600" cy="1484630"/>
            <wp:effectExtent l="0" t="0" r="0" b="1270"/>
            <wp:docPr id="1111367838" name="Picture 1111367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AEA" w:rsidRPr="00E259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761"/>
    <w:rsid w:val="00196761"/>
    <w:rsid w:val="00331AEA"/>
    <w:rsid w:val="005A7C46"/>
    <w:rsid w:val="006702DF"/>
    <w:rsid w:val="007E72B4"/>
    <w:rsid w:val="0096428D"/>
    <w:rsid w:val="00C50D7A"/>
    <w:rsid w:val="00E2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DB8B2"/>
  <w15:chartTrackingRefBased/>
  <w15:docId w15:val="{E3C09D23-09CD-49DF-94E3-477EC9B05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67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67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67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67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7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7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7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7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7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6761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676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r-Latn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6761"/>
    <w:rPr>
      <w:rFonts w:eastAsiaTheme="majorEastAsia" w:cstheme="majorBidi"/>
      <w:color w:val="2F5496" w:themeColor="accent1" w:themeShade="BF"/>
      <w:sz w:val="28"/>
      <w:szCs w:val="28"/>
      <w:lang w:val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6761"/>
    <w:rPr>
      <w:rFonts w:eastAsiaTheme="majorEastAsia" w:cstheme="majorBidi"/>
      <w:i/>
      <w:iCs/>
      <w:color w:val="2F5496" w:themeColor="accent1" w:themeShade="BF"/>
      <w:lang w:val="sr-Latn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761"/>
    <w:rPr>
      <w:rFonts w:eastAsiaTheme="majorEastAsia" w:cstheme="majorBidi"/>
      <w:color w:val="2F5496" w:themeColor="accent1" w:themeShade="BF"/>
      <w:lang w:val="sr-Latn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761"/>
    <w:rPr>
      <w:rFonts w:eastAsiaTheme="majorEastAsia" w:cstheme="majorBidi"/>
      <w:i/>
      <w:iCs/>
      <w:color w:val="595959" w:themeColor="text1" w:themeTint="A6"/>
      <w:lang w:val="sr-Latn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761"/>
    <w:rPr>
      <w:rFonts w:eastAsiaTheme="majorEastAsia" w:cstheme="majorBidi"/>
      <w:color w:val="595959" w:themeColor="text1" w:themeTint="A6"/>
      <w:lang w:val="sr-Latn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761"/>
    <w:rPr>
      <w:rFonts w:eastAsiaTheme="majorEastAsia" w:cstheme="majorBidi"/>
      <w:i/>
      <w:iCs/>
      <w:color w:val="272727" w:themeColor="text1" w:themeTint="D8"/>
      <w:lang w:val="sr-Latn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761"/>
    <w:rPr>
      <w:rFonts w:eastAsiaTheme="majorEastAsia" w:cstheme="majorBidi"/>
      <w:color w:val="272727" w:themeColor="text1" w:themeTint="D8"/>
      <w:lang w:val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967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761"/>
    <w:rPr>
      <w:rFonts w:asciiTheme="majorHAnsi" w:eastAsiaTheme="majorEastAsia" w:hAnsiTheme="majorHAnsi" w:cstheme="majorBidi"/>
      <w:spacing w:val="-10"/>
      <w:kern w:val="28"/>
      <w:sz w:val="56"/>
      <w:szCs w:val="56"/>
      <w:lang w:val="sr-Latn-R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67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6761"/>
    <w:rPr>
      <w:rFonts w:eastAsiaTheme="majorEastAsia" w:cstheme="majorBidi"/>
      <w:color w:val="595959" w:themeColor="text1" w:themeTint="A6"/>
      <w:spacing w:val="15"/>
      <w:sz w:val="28"/>
      <w:szCs w:val="28"/>
      <w:lang w:val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1967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6761"/>
    <w:rPr>
      <w:i/>
      <w:iCs/>
      <w:color w:val="404040" w:themeColor="text1" w:themeTint="BF"/>
      <w:lang w:val="sr-Latn-RS"/>
    </w:rPr>
  </w:style>
  <w:style w:type="paragraph" w:styleId="ListParagraph">
    <w:name w:val="List Paragraph"/>
    <w:basedOn w:val="Normal"/>
    <w:uiPriority w:val="34"/>
    <w:qFormat/>
    <w:rsid w:val="001967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67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67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6761"/>
    <w:rPr>
      <w:i/>
      <w:iCs/>
      <w:color w:val="2F5496" w:themeColor="accent1" w:themeShade="BF"/>
      <w:lang w:val="sr-Latn-RS"/>
    </w:rPr>
  </w:style>
  <w:style w:type="character" w:styleId="IntenseReference">
    <w:name w:val="Intense Reference"/>
    <w:basedOn w:val="DefaultParagraphFont"/>
    <w:uiPriority w:val="32"/>
    <w:qFormat/>
    <w:rsid w:val="00196761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25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331AEA"/>
    <w:pPr>
      <w:spacing w:after="0" w:line="240" w:lineRule="auto"/>
    </w:pPr>
    <w:rPr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2025-10-08T09:05:00Z</dcterms:created>
  <dcterms:modified xsi:type="dcterms:W3CDTF">2025-10-20T10:05:00Z</dcterms:modified>
</cp:coreProperties>
</file>